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C" w:rsidRDefault="00147CBC" w:rsidP="00147CBC">
      <w:pPr>
        <w:pStyle w:val="a3"/>
        <w:rPr>
          <w:noProof w:val="0"/>
          <w:szCs w:val="28"/>
        </w:rPr>
      </w:pPr>
      <w:r>
        <w:rPr>
          <w:b w:val="0"/>
          <w:sz w:val="27"/>
          <w:szCs w:val="27"/>
        </w:rPr>
        <w:drawing>
          <wp:inline distT="0" distB="0" distL="0" distR="0">
            <wp:extent cx="676275" cy="828675"/>
            <wp:effectExtent l="19050" t="0" r="9525" b="0"/>
            <wp:docPr id="1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BC" w:rsidRDefault="00147CBC" w:rsidP="00147CBC">
      <w:pPr>
        <w:pStyle w:val="a3"/>
        <w:rPr>
          <w:noProof w:val="0"/>
          <w:szCs w:val="28"/>
        </w:rPr>
      </w:pPr>
    </w:p>
    <w:p w:rsidR="00147CBC" w:rsidRDefault="00147CBC" w:rsidP="00147CBC">
      <w:pPr>
        <w:pStyle w:val="a3"/>
        <w:rPr>
          <w:noProof w:val="0"/>
          <w:szCs w:val="28"/>
        </w:rPr>
      </w:pPr>
      <w:r>
        <w:rPr>
          <w:noProof w:val="0"/>
          <w:szCs w:val="28"/>
        </w:rPr>
        <w:t>АДМИНИСТРАЦИЯ</w:t>
      </w:r>
    </w:p>
    <w:p w:rsidR="00147CBC" w:rsidRDefault="00147CBC" w:rsidP="00147CBC">
      <w:pPr>
        <w:pStyle w:val="a3"/>
        <w:rPr>
          <w:szCs w:val="28"/>
        </w:rPr>
      </w:pPr>
      <w:r>
        <w:rPr>
          <w:szCs w:val="28"/>
        </w:rPr>
        <w:t xml:space="preserve">ЛУГОВСКОГО  СЕЛЬСКОГО  ПОСЕЛЕНИЯ  </w:t>
      </w:r>
    </w:p>
    <w:p w:rsidR="00147CBC" w:rsidRDefault="00147CBC" w:rsidP="00147CBC">
      <w:pPr>
        <w:pStyle w:val="a3"/>
        <w:rPr>
          <w:szCs w:val="28"/>
        </w:rPr>
      </w:pPr>
      <w:r>
        <w:rPr>
          <w:szCs w:val="28"/>
        </w:rPr>
        <w:t xml:space="preserve">БОГУЧАРСКОГО МУНИЦИПАЛЬНОГО  РАЙОНА  </w:t>
      </w:r>
    </w:p>
    <w:p w:rsidR="00147CBC" w:rsidRDefault="00147CBC" w:rsidP="00147CBC">
      <w:pPr>
        <w:pStyle w:val="a3"/>
        <w:rPr>
          <w:szCs w:val="28"/>
        </w:rPr>
      </w:pPr>
      <w:r>
        <w:rPr>
          <w:szCs w:val="28"/>
        </w:rPr>
        <w:t>ВОРОНЕЖСКОЙ  ОБЛАСТИ</w:t>
      </w:r>
    </w:p>
    <w:p w:rsidR="00147CBC" w:rsidRDefault="00147CBC" w:rsidP="00147CBC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147CBC" w:rsidRDefault="00147CBC" w:rsidP="00147CBC"/>
    <w:p w:rsidR="00147CBC" w:rsidRDefault="00147CBC" w:rsidP="00147CBC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t xml:space="preserve">от   «03» июля 2025 г. № </w:t>
      </w:r>
      <w:r w:rsidR="00635B0F">
        <w:rPr>
          <w:rFonts w:ascii="Times New Roman" w:hAnsi="Times New Roman"/>
          <w:noProof/>
          <w:sz w:val="28"/>
          <w:szCs w:val="28"/>
        </w:rPr>
        <w:t>16</w:t>
      </w:r>
    </w:p>
    <w:p w:rsidR="00147CBC" w:rsidRDefault="00147CBC" w:rsidP="00147CBC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Луговое</w:t>
      </w:r>
    </w:p>
    <w:p w:rsidR="00147CBC" w:rsidRDefault="00147CBC" w:rsidP="00147CBC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147CBC" w:rsidRDefault="00147CBC" w:rsidP="00147CBC">
      <w:pPr>
        <w:spacing w:after="0" w:line="240" w:lineRule="auto"/>
        <w:ind w:right="59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об исполнении  бюджета Луговского сельского поселения  за  1 полугодие 2025 года</w:t>
      </w:r>
    </w:p>
    <w:p w:rsidR="00147CBC" w:rsidRDefault="00147CBC" w:rsidP="00147CBC">
      <w:pPr>
        <w:spacing w:line="240" w:lineRule="auto"/>
        <w:ind w:left="567" w:right="5952"/>
        <w:jc w:val="both"/>
        <w:rPr>
          <w:rFonts w:ascii="Times New Roman" w:hAnsi="Times New Roman"/>
          <w:sz w:val="28"/>
          <w:szCs w:val="28"/>
        </w:rPr>
      </w:pPr>
    </w:p>
    <w:p w:rsidR="00147CBC" w:rsidRDefault="00147CBC" w:rsidP="00147CBC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ассмотрев информацию</w:t>
      </w:r>
      <w:r w:rsidR="004F1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МКУ «ЦБУиО Богучарского района»</w:t>
      </w:r>
      <w:r w:rsidR="004F190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Лысенко Н.А. «</w:t>
      </w:r>
      <w:r>
        <w:rPr>
          <w:rFonts w:ascii="Times New Roman" w:hAnsi="Times New Roman"/>
          <w:sz w:val="28"/>
          <w:szCs w:val="28"/>
        </w:rPr>
        <w:t>Об исполнении бюджета Луговского сельского поселения за 1 полугодие 2025 года», администрация Луговского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147CBC" w:rsidRDefault="00147CBC" w:rsidP="00147CBC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7CBC" w:rsidRDefault="00147CBC" w:rsidP="00147CBC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4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Утвердить исполнение </w:t>
      </w:r>
      <w:r>
        <w:rPr>
          <w:rFonts w:ascii="Times New Roman" w:hAnsi="Times New Roman"/>
          <w:sz w:val="28"/>
          <w:szCs w:val="28"/>
        </w:rPr>
        <w:t xml:space="preserve">бюджета Луговского сельского поселения </w:t>
      </w:r>
      <w:r>
        <w:rPr>
          <w:rFonts w:ascii="Times New Roman" w:hAnsi="Times New Roman"/>
          <w:spacing w:val="6"/>
          <w:sz w:val="28"/>
          <w:szCs w:val="28"/>
        </w:rPr>
        <w:t>за1полугодие 2025 года по доходам в сумме</w:t>
      </w:r>
      <w:r w:rsidR="006D59FD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4611,6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pacing w:val="6"/>
          <w:sz w:val="28"/>
          <w:szCs w:val="28"/>
        </w:rPr>
        <w:t>и по расходам в сумме 4674,3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pacing w:val="6"/>
          <w:sz w:val="28"/>
          <w:szCs w:val="28"/>
        </w:rPr>
        <w:t xml:space="preserve"> с увеличением доходов над расходами (профицит бюджета) в сумме – 62,7 тыс. рублей согласно приложению.</w:t>
      </w:r>
    </w:p>
    <w:p w:rsidR="00147CBC" w:rsidRDefault="00147CBC" w:rsidP="00147CBC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Обнародовать данное постановление на территории Луговского сельского поселения.</w:t>
      </w:r>
    </w:p>
    <w:p w:rsidR="00147CBC" w:rsidRDefault="00147CBC" w:rsidP="00147CBC">
      <w:pPr>
        <w:pStyle w:val="a7"/>
        <w:numPr>
          <w:ilvl w:val="0"/>
          <w:numId w:val="2"/>
        </w:numPr>
        <w:spacing w:before="20"/>
        <w:ind w:right="-1" w:hanging="2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7CBC" w:rsidRDefault="00147CBC" w:rsidP="00147CBC">
      <w:pPr>
        <w:pStyle w:val="a8"/>
        <w:spacing w:after="0"/>
        <w:rPr>
          <w:rFonts w:ascii="Times New Roman" w:hAnsi="Times New Roman"/>
          <w:spacing w:val="6"/>
          <w:sz w:val="28"/>
          <w:szCs w:val="28"/>
        </w:rPr>
      </w:pPr>
    </w:p>
    <w:p w:rsidR="00147CBC" w:rsidRDefault="00147CBC" w:rsidP="00147CBC">
      <w:pPr>
        <w:pStyle w:val="a8"/>
        <w:spacing w:after="0"/>
        <w:rPr>
          <w:rFonts w:ascii="Times New Roman" w:hAnsi="Times New Roman"/>
          <w:spacing w:val="6"/>
          <w:sz w:val="28"/>
          <w:szCs w:val="28"/>
        </w:rPr>
      </w:pPr>
    </w:p>
    <w:p w:rsidR="00147CBC" w:rsidRDefault="00147CBC" w:rsidP="00147CB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Луговского сельского поселения                                 В.М.Ващенко</w:t>
      </w:r>
    </w:p>
    <w:p w:rsidR="00147CBC" w:rsidRDefault="00147CBC" w:rsidP="00147CBC">
      <w:pPr>
        <w:autoSpaceDE w:val="0"/>
        <w:autoSpaceDN w:val="0"/>
        <w:adjustRightInd w:val="0"/>
        <w:ind w:left="567" w:right="24"/>
        <w:jc w:val="both"/>
        <w:rPr>
          <w:rFonts w:ascii="Times New Roman" w:hAnsi="Times New Roman"/>
          <w:spacing w:val="6"/>
          <w:sz w:val="28"/>
          <w:szCs w:val="28"/>
        </w:rPr>
      </w:pPr>
    </w:p>
    <w:p w:rsidR="00147CBC" w:rsidRDefault="00147CBC" w:rsidP="00147CBC">
      <w:pPr>
        <w:autoSpaceDE w:val="0"/>
        <w:autoSpaceDN w:val="0"/>
        <w:adjustRightInd w:val="0"/>
        <w:ind w:left="567"/>
        <w:jc w:val="both"/>
        <w:rPr>
          <w:rFonts w:ascii="Calibri" w:hAnsi="Calibri"/>
          <w:b/>
          <w:sz w:val="28"/>
          <w:szCs w:val="28"/>
        </w:rPr>
      </w:pPr>
    </w:p>
    <w:p w:rsidR="00147CBC" w:rsidRDefault="00147CBC" w:rsidP="00147CB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47CBC" w:rsidRDefault="00147CBC" w:rsidP="00147CB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     </w:t>
      </w:r>
    </w:p>
    <w:p w:rsidR="00147CBC" w:rsidRDefault="00147CBC" w:rsidP="00147CB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:rsidR="00147CBC" w:rsidRDefault="00147CBC" w:rsidP="00147CB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Луговского сельского поселения </w:t>
      </w:r>
    </w:p>
    <w:p w:rsidR="00147CBC" w:rsidRDefault="00147CBC" w:rsidP="00147CB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4F1903">
        <w:rPr>
          <w:rFonts w:ascii="Times New Roman" w:hAnsi="Times New Roman"/>
          <w:sz w:val="20"/>
          <w:szCs w:val="20"/>
        </w:rPr>
        <w:t xml:space="preserve">03 </w:t>
      </w:r>
      <w:r>
        <w:rPr>
          <w:rFonts w:ascii="Times New Roman" w:hAnsi="Times New Roman"/>
          <w:sz w:val="20"/>
          <w:szCs w:val="20"/>
        </w:rPr>
        <w:t>июля</w:t>
      </w:r>
      <w:r w:rsidR="004F19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2025  №</w:t>
      </w:r>
      <w:r w:rsidR="00635B0F">
        <w:rPr>
          <w:rFonts w:ascii="Times New Roman" w:hAnsi="Times New Roman"/>
          <w:sz w:val="20"/>
          <w:szCs w:val="20"/>
        </w:rPr>
        <w:t xml:space="preserve"> 16</w:t>
      </w:r>
    </w:p>
    <w:p w:rsidR="00147CBC" w:rsidRDefault="00147CBC" w:rsidP="00147CB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47CBC" w:rsidRDefault="00147CBC" w:rsidP="00147CBC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</w:rPr>
      </w:pPr>
      <w:r>
        <w:rPr>
          <w:rFonts w:ascii="Arial CYR" w:eastAsia="Times New Roman" w:hAnsi="Arial CYR" w:cs="Arial CYR"/>
          <w:b/>
          <w:bCs/>
          <w:color w:val="000000"/>
        </w:rPr>
        <w:t>ОТЧЕТ ОБ ИСПОЛНЕНИИ БЮДЖЕТА</w:t>
      </w:r>
    </w:p>
    <w:p w:rsidR="00147CBC" w:rsidRDefault="00147CBC" w:rsidP="00147CBC">
      <w:pPr>
        <w:spacing w:after="0" w:line="240" w:lineRule="auto"/>
        <w:jc w:val="center"/>
        <w:rPr>
          <w:rFonts w:ascii="Arial CYR" w:eastAsia="Times New Roman" w:hAnsi="Arial CYR" w:cs="Arial CYR"/>
          <w:color w:val="000000"/>
          <w:sz w:val="16"/>
          <w:szCs w:val="16"/>
        </w:rPr>
      </w:pPr>
      <w:r>
        <w:rPr>
          <w:rFonts w:ascii="Arial CYR" w:eastAsia="Times New Roman" w:hAnsi="Arial CYR" w:cs="Arial CYR"/>
          <w:color w:val="000000"/>
          <w:sz w:val="16"/>
          <w:szCs w:val="16"/>
        </w:rPr>
        <w:t>на 1 полугодие 2025 г.</w:t>
      </w:r>
    </w:p>
    <w:tbl>
      <w:tblPr>
        <w:tblpPr w:leftFromText="180" w:rightFromText="180" w:bottomFromText="200" w:vertAnchor="text" w:tblpX="8733" w:tblpY="1"/>
        <w:tblOverlap w:val="never"/>
        <w:tblW w:w="1665" w:type="dxa"/>
        <w:tblLayout w:type="fixed"/>
        <w:tblLook w:val="04A0"/>
      </w:tblPr>
      <w:tblGrid>
        <w:gridCol w:w="1665"/>
      </w:tblGrid>
      <w:tr w:rsidR="00147CBC" w:rsidTr="00147CBC">
        <w:trPr>
          <w:trHeight w:val="282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147CBC" w:rsidTr="00147CBC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147CBC" w:rsidTr="00147CBC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01.07.2025</w:t>
            </w:r>
          </w:p>
        </w:tc>
      </w:tr>
      <w:tr w:rsidR="00147CBC" w:rsidTr="00147CBC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CBC" w:rsidTr="00147CBC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147CBC" w:rsidTr="00147CBC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20605416</w:t>
            </w:r>
          </w:p>
        </w:tc>
      </w:tr>
      <w:tr w:rsidR="00147CBC" w:rsidTr="00147CBC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47CBC" w:rsidTr="00147CBC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383</w:t>
            </w:r>
          </w:p>
        </w:tc>
      </w:tr>
    </w:tbl>
    <w:tbl>
      <w:tblPr>
        <w:tblpPr w:leftFromText="180" w:rightFromText="180" w:bottomFromText="200" w:vertAnchor="page" w:horzAnchor="page" w:tblpX="7065" w:tblpY="2881"/>
        <w:tblW w:w="2370" w:type="dxa"/>
        <w:tblLayout w:type="fixed"/>
        <w:tblLook w:val="04A0"/>
      </w:tblPr>
      <w:tblGrid>
        <w:gridCol w:w="2370"/>
      </w:tblGrid>
      <w:tr w:rsidR="00147CBC" w:rsidTr="00147CBC">
        <w:trPr>
          <w:trHeight w:val="282"/>
        </w:trPr>
        <w:tc>
          <w:tcPr>
            <w:tcW w:w="2376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</w:tr>
      <w:tr w:rsidR="00147CBC" w:rsidTr="00147CBC">
        <w:trPr>
          <w:trHeight w:val="282"/>
        </w:trPr>
        <w:tc>
          <w:tcPr>
            <w:tcW w:w="2376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Дата</w:t>
            </w:r>
          </w:p>
        </w:tc>
      </w:tr>
      <w:tr w:rsidR="00147CBC" w:rsidTr="00147CBC">
        <w:trPr>
          <w:trHeight w:val="282"/>
        </w:trPr>
        <w:tc>
          <w:tcPr>
            <w:tcW w:w="2376" w:type="dxa"/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ОКПО</w:t>
            </w:r>
          </w:p>
        </w:tc>
      </w:tr>
      <w:tr w:rsidR="00147CBC" w:rsidTr="00147CBC">
        <w:trPr>
          <w:trHeight w:val="319"/>
        </w:trPr>
        <w:tc>
          <w:tcPr>
            <w:tcW w:w="2376" w:type="dxa"/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</w:tr>
      <w:tr w:rsidR="00147CBC" w:rsidTr="00147CBC">
        <w:trPr>
          <w:trHeight w:val="319"/>
        </w:trPr>
        <w:tc>
          <w:tcPr>
            <w:tcW w:w="2376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ОКТМО</w:t>
            </w:r>
          </w:p>
        </w:tc>
      </w:tr>
      <w:tr w:rsidR="00147CBC" w:rsidTr="00147CBC">
        <w:trPr>
          <w:trHeight w:val="282"/>
        </w:trPr>
        <w:tc>
          <w:tcPr>
            <w:tcW w:w="2376" w:type="dxa"/>
            <w:noWrap/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47CBC" w:rsidTr="00147CBC">
        <w:trPr>
          <w:trHeight w:val="282"/>
        </w:trPr>
        <w:tc>
          <w:tcPr>
            <w:tcW w:w="2376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ОКЕИ</w:t>
            </w:r>
          </w:p>
        </w:tc>
      </w:tr>
    </w:tbl>
    <w:tbl>
      <w:tblPr>
        <w:tblW w:w="10080" w:type="dxa"/>
        <w:tblInd w:w="93" w:type="dxa"/>
        <w:tblLayout w:type="fixed"/>
        <w:tblLook w:val="04A0"/>
      </w:tblPr>
      <w:tblGrid>
        <w:gridCol w:w="3843"/>
        <w:gridCol w:w="236"/>
        <w:gridCol w:w="473"/>
        <w:gridCol w:w="796"/>
        <w:gridCol w:w="1614"/>
        <w:gridCol w:w="1417"/>
        <w:gridCol w:w="187"/>
        <w:gridCol w:w="1514"/>
      </w:tblGrid>
      <w:tr w:rsidR="00147CBC" w:rsidTr="00147CBC">
        <w:trPr>
          <w:gridAfter w:val="1"/>
          <w:wAfter w:w="1514" w:type="dxa"/>
          <w:trHeight w:val="282"/>
        </w:trPr>
        <w:tc>
          <w:tcPr>
            <w:tcW w:w="3843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6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8" w:type="dxa"/>
            <w:gridSpan w:val="3"/>
            <w:noWrap/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47CBC" w:rsidTr="00147CBC">
        <w:trPr>
          <w:gridAfter w:val="2"/>
          <w:wAfter w:w="1701" w:type="dxa"/>
          <w:trHeight w:val="319"/>
        </w:trPr>
        <w:tc>
          <w:tcPr>
            <w:tcW w:w="3843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Луговское сельское поселение</w:t>
            </w:r>
          </w:p>
        </w:tc>
      </w:tr>
      <w:tr w:rsidR="00147CBC" w:rsidTr="00147CBC">
        <w:trPr>
          <w:gridAfter w:val="2"/>
          <w:wAfter w:w="1701" w:type="dxa"/>
          <w:trHeight w:val="319"/>
        </w:trPr>
        <w:tc>
          <w:tcPr>
            <w:tcW w:w="3843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</w:tr>
      <w:tr w:rsidR="00147CBC" w:rsidTr="00147CBC">
        <w:trPr>
          <w:gridAfter w:val="2"/>
          <w:wAfter w:w="1701" w:type="dxa"/>
          <w:trHeight w:val="282"/>
        </w:trPr>
        <w:tc>
          <w:tcPr>
            <w:tcW w:w="3843" w:type="dxa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Периодичность: </w:t>
            </w:r>
          </w:p>
        </w:tc>
        <w:tc>
          <w:tcPr>
            <w:tcW w:w="4536" w:type="dxa"/>
            <w:gridSpan w:val="5"/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месячная, полугодовая, годовая </w:t>
            </w:r>
          </w:p>
        </w:tc>
      </w:tr>
      <w:tr w:rsidR="00147CBC" w:rsidTr="00147CBC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ОКЕИ</w:t>
            </w:r>
          </w:p>
        </w:tc>
      </w:tr>
      <w:tr w:rsidR="00147CBC" w:rsidTr="00147CBC">
        <w:trPr>
          <w:trHeight w:val="25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147CBC" w:rsidTr="00147CBC">
        <w:trPr>
          <w:trHeight w:val="24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2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147CBC" w:rsidTr="00147CBC">
        <w:trPr>
          <w:trHeight w:val="28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2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147CBC" w:rsidTr="00147CBC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147CBC" w:rsidTr="00147CBC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24969374,21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4611597,70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2151000,00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464127,87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117870,08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117870,08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114380,26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114380,26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000 1 01 02030 01 1100 110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 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части суммы налога, не превышающей 650000 рублей) (сумма платежа (перерасчеты, недоимка и задолженность по соответствующему платежу,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000 1 01 02010 01 4000 110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3489,82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69044,40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69044,40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69044,40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69044,40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000 1 05 03010 01 2100 110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000 1 05 03010 01 3100 110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273213,39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2838,93</w:t>
            </w:r>
          </w:p>
        </w:tc>
      </w:tr>
      <w:tr w:rsidR="00147CBC" w:rsidTr="00147CB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2838,93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2838,93</w:t>
            </w:r>
          </w:p>
        </w:tc>
      </w:tr>
      <w:tr w:rsidR="00147CBC" w:rsidTr="00147CBC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000 1 06 01030 10 2100 110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1588000,00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270374,46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227109,63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227109,63</w:t>
            </w:r>
          </w:p>
        </w:tc>
      </w:tr>
      <w:tr w:rsidR="00147CBC" w:rsidTr="00147CBC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227109,63</w:t>
            </w:r>
          </w:p>
        </w:tc>
      </w:tr>
      <w:tr w:rsidR="00147CBC" w:rsidTr="00147CB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000 1 06 06033 10 2100 110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43264,83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43264,83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000 1 06 06043 10 2100 110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147CBC" w:rsidTr="00147CB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7CBC" w:rsidRDefault="00147CBC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r w:rsidR="00BB01FA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instrText xml:space="preserve"> LINK Excel.Sheet.12 C:\\Users\\User\\AppData\\Local\\Кейсистемс\\Свод-СМАРТ\\ReportManager\\SV_0503117M_20220601_5.xlsx Доходы!R52C1 \a \f 5 \h  \* MERGEFORMAT </w:instrText>
            </w:r>
            <w:r w:rsidR="00BB01FA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</w:p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CBC" w:rsidRDefault="00BB01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000 1 11 05025 10 0000 120</w:t>
            </w:r>
          </w:p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000 1 16 07010 10 0000</w:t>
            </w:r>
          </w:p>
          <w:p w:rsidR="00147CBC" w:rsidRDefault="00147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</w:t>
            </w:r>
          </w:p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22716374,21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4147469,83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БЕЗВОЗМЕЗДНЫЕ ПОСТУПЛЕНИЯ ОТ ДРУГИХ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22716374,21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4147469,83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2673400,00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1336800,00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246600,00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субьекта Российской 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246600,00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обеспеченностииз бюджетов муниципальных районов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000 202 16001 00 0000150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2180400,00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1090200,00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000 202 16001 10 0000150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2180400,00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1090200,00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5823600,00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000 202 29999 10 0000 150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5823600,00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81400,00</w:t>
            </w:r>
          </w:p>
        </w:tc>
      </w:tr>
      <w:tr w:rsidR="00147CBC" w:rsidTr="00147CB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Субвенции бюджетам на осуществление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первичного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81400,00</w:t>
            </w:r>
          </w:p>
        </w:tc>
      </w:tr>
      <w:tr w:rsidR="00147CBC" w:rsidTr="00147CB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81400,00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14056374,21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2729269,83</w:t>
            </w:r>
          </w:p>
        </w:tc>
      </w:tr>
      <w:tr w:rsidR="00147CBC" w:rsidTr="00147CBC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8634004,38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57000,00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8634004,38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57000,00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000 2 02 45160 00 0000 150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5422369,83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2672269,8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5422369,83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2672269,83</w:t>
            </w:r>
          </w:p>
        </w:tc>
      </w:tr>
      <w:tr w:rsidR="00147CBC" w:rsidTr="00147CB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000 2 07 05020 10 0000 150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147CBC" w:rsidRDefault="00147CBC" w:rsidP="00147CB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Arial CYR" w:eastAsia="Times New Roman" w:hAnsi="Arial CYR" w:cs="Arial CYR"/>
          <w:b/>
          <w:bCs/>
          <w:color w:val="000000"/>
        </w:rPr>
        <w:t>2. Расходы бюджета</w:t>
      </w:r>
    </w:p>
    <w:tbl>
      <w:tblPr>
        <w:tblW w:w="10065" w:type="dxa"/>
        <w:tblInd w:w="10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709"/>
        <w:gridCol w:w="2552"/>
        <w:gridCol w:w="1984"/>
        <w:gridCol w:w="1701"/>
        <w:gridCol w:w="284"/>
      </w:tblGrid>
      <w:tr w:rsidR="00147CBC" w:rsidTr="00147CBC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бюджетной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47CBC" w:rsidTr="00147CBC">
        <w:trPr>
          <w:trHeight w:val="2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25316276,36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4674260,29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9140102392017100121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85000,00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9140102392017100129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25670,00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25670,00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91401023920192020121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896200,00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449494,10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91401023920192020129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270600,00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132575,29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91401023920192020129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91401043920192011121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574700,00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235752,00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91401043920192011129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173500,00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67070,57</w:t>
            </w:r>
          </w:p>
        </w:tc>
      </w:tr>
      <w:tr w:rsidR="00147CBC" w:rsidTr="00147CBC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530600,00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236713,00</w:t>
            </w:r>
          </w:p>
        </w:tc>
      </w:tr>
      <w:tr w:rsidR="00147CBC" w:rsidTr="00147CBC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CBC" w:rsidRDefault="00147CB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91401043920192012129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160300,00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66369,33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 и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145200,00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60900,31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 и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553431,00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181291,96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86300,00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8238,36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91401043920192010851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39000,00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30776,00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91401043920192010853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74,44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91401073920990860880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67569,00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CBC" w:rsidRDefault="00147CBC">
            <w:pPr>
              <w:rPr>
                <w:rFonts w:ascii="Calibri" w:eastAsia="Calibri" w:hAnsi="Calibri" w:cs="Times New Roman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91401133920790200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CBC" w:rsidRDefault="00147CBC">
            <w:pPr>
              <w:rPr>
                <w:rFonts w:ascii="Calibri" w:eastAsia="Calibri" w:hAnsi="Calibri" w:cs="Times New Roman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91401133920790200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91401133920790200540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128900,00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39600,00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91402033920251180121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110599,00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55302,00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91402033920251180129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33401,00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16701,18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</w:t>
            </w:r>
          </w:p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91402033920251180244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9396,82</w:t>
            </w:r>
          </w:p>
        </w:tc>
      </w:tr>
      <w:tr w:rsidR="00147CBC" w:rsidTr="00147CBC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91403093920291430244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91403103920291450244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405000,00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400000,00</w:t>
            </w:r>
          </w:p>
        </w:tc>
      </w:tr>
      <w:tr w:rsidR="00147CBC" w:rsidTr="00147CB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91404013910692810244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9140409392069Д130244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57000,00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57000,0</w:t>
            </w:r>
          </w:p>
        </w:tc>
      </w:tr>
      <w:tr w:rsidR="00147CBC" w:rsidTr="00147CB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CBC" w:rsidRDefault="00147CB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9140409392069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Д130243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8569004,38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914005023910192640244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91405033910292650244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5970,0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91405033910292650247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169303,92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914050339102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S8670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87602,00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10198,66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5033910392660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5033910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926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3520,00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3520,00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914050339104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S8530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6498461.0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147CBC" w:rsidTr="00147CBC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91405033910592690244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57180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57180.0</w:t>
            </w:r>
          </w:p>
        </w:tc>
      </w:tr>
      <w:tr w:rsidR="00147CBC" w:rsidTr="00147CB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91405033910592710244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4738,98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6420.0</w:t>
            </w:r>
          </w:p>
        </w:tc>
      </w:tr>
      <w:tr w:rsidR="00147CBC" w:rsidTr="00147CB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060539107902002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147CBC" w:rsidTr="00147CB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 и 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91408013920400610242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</w:tr>
      <w:tr w:rsidR="00147CBC" w:rsidTr="00147CBC">
        <w:trPr>
          <w:trHeight w:val="10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CBC" w:rsidRDefault="00147CB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91408013920400610244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789300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392903,79</w:t>
            </w:r>
          </w:p>
        </w:tc>
      </w:tr>
      <w:tr w:rsidR="00147CBC" w:rsidTr="00147CBC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91408013920400610247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505700,00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179593,25</w:t>
            </w:r>
          </w:p>
        </w:tc>
      </w:tr>
      <w:tr w:rsidR="00147CBC" w:rsidTr="00147CBC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91408013920400610540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2787100,00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1424014,31</w:t>
            </w:r>
          </w:p>
        </w:tc>
      </w:tr>
      <w:tr w:rsidR="00147CBC" w:rsidTr="00147CB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91410013920590470312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267231,00</w:t>
            </w:r>
          </w:p>
        </w:tc>
      </w:tr>
      <w:tr w:rsidR="00147CBC" w:rsidTr="00147CBC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CBC" w:rsidRDefault="00147CB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 кассового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(дефицит / профицит)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346902,15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CBC" w:rsidRDefault="00147C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-581895,72</w:t>
            </w:r>
          </w:p>
        </w:tc>
      </w:tr>
    </w:tbl>
    <w:p w:rsidR="00147CBC" w:rsidRDefault="00147CBC" w:rsidP="00147CBC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Источники финансирования дефицита бюджета</w:t>
      </w:r>
    </w:p>
    <w:tbl>
      <w:tblPr>
        <w:tblW w:w="10080" w:type="dxa"/>
        <w:tblInd w:w="93" w:type="dxa"/>
        <w:tblLook w:val="04A0"/>
      </w:tblPr>
      <w:tblGrid>
        <w:gridCol w:w="2992"/>
        <w:gridCol w:w="1400"/>
        <w:gridCol w:w="2860"/>
        <w:gridCol w:w="1552"/>
        <w:gridCol w:w="1276"/>
      </w:tblGrid>
      <w:tr w:rsidR="00147CBC" w:rsidTr="00147CBC">
        <w:trPr>
          <w:trHeight w:val="2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147CBC" w:rsidTr="00147CB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47CBC" w:rsidTr="00147CBC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346902,15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62662,59</w:t>
            </w:r>
          </w:p>
        </w:tc>
      </w:tr>
      <w:tr w:rsidR="00147CBC" w:rsidTr="00147CBC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25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CBC" w:rsidTr="00147CBC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346902,15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62662,59</w:t>
            </w:r>
          </w:p>
        </w:tc>
      </w:tr>
      <w:tr w:rsidR="00147CBC" w:rsidTr="00147CBC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-24969374,21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-4621315,94</w:t>
            </w:r>
          </w:p>
        </w:tc>
      </w:tr>
      <w:tr w:rsidR="00147CBC" w:rsidTr="00147CB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-24969374,21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-4621315,94</w:t>
            </w:r>
          </w:p>
        </w:tc>
      </w:tr>
      <w:tr w:rsidR="00147CBC" w:rsidTr="00147CB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-24969374,21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-4621315,94</w:t>
            </w:r>
          </w:p>
        </w:tc>
      </w:tr>
      <w:tr w:rsidR="00147CBC" w:rsidTr="00147CB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-24969374,21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-4621315,94</w:t>
            </w:r>
          </w:p>
        </w:tc>
      </w:tr>
      <w:tr w:rsidR="00147CBC" w:rsidTr="00147C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-24969374,21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-4621315,94</w:t>
            </w:r>
          </w:p>
        </w:tc>
      </w:tr>
      <w:tr w:rsidR="00147CBC" w:rsidTr="00147CBC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25316276,36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4683978,53</w:t>
            </w:r>
          </w:p>
        </w:tc>
      </w:tr>
      <w:tr w:rsidR="00147CBC" w:rsidTr="00147CB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3" w:colLast="4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25316276,36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4683978,53</w:t>
            </w:r>
          </w:p>
        </w:tc>
      </w:tr>
      <w:tr w:rsidR="00147CBC" w:rsidTr="00147CB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25316276,36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4683978,53</w:t>
            </w:r>
          </w:p>
        </w:tc>
      </w:tr>
      <w:tr w:rsidR="00147CBC" w:rsidTr="00147CB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25316276,36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4683978,53</w:t>
            </w:r>
          </w:p>
        </w:tc>
      </w:tr>
      <w:tr w:rsidR="00147CBC" w:rsidTr="00147C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47CBC" w:rsidRDefault="0014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25316276,36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7CBC" w:rsidRDefault="0014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4683978,53</w:t>
            </w:r>
          </w:p>
        </w:tc>
      </w:tr>
      <w:bookmarkEnd w:id="0"/>
    </w:tbl>
    <w:p w:rsidR="00147CBC" w:rsidRDefault="00147CBC" w:rsidP="00147CBC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1A6FDC" w:rsidRDefault="001A6FDC"/>
    <w:sectPr w:rsidR="001A6FDC" w:rsidSect="00BB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63F"/>
    <w:multiLevelType w:val="hybridMultilevel"/>
    <w:tmpl w:val="3834A88C"/>
    <w:lvl w:ilvl="0" w:tplc="A1CA634E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CBC"/>
    <w:rsid w:val="00147CBC"/>
    <w:rsid w:val="001A6FDC"/>
    <w:rsid w:val="004F1903"/>
    <w:rsid w:val="00635B0F"/>
    <w:rsid w:val="006D59FD"/>
    <w:rsid w:val="00BB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A"/>
  </w:style>
  <w:style w:type="paragraph" w:styleId="2">
    <w:name w:val="heading 2"/>
    <w:basedOn w:val="a"/>
    <w:next w:val="a"/>
    <w:link w:val="20"/>
    <w:semiHidden/>
    <w:unhideWhenUsed/>
    <w:qFormat/>
    <w:rsid w:val="00147C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7CBC"/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a3">
    <w:name w:val="Body Text"/>
    <w:basedOn w:val="a"/>
    <w:link w:val="a4"/>
    <w:semiHidden/>
    <w:unhideWhenUsed/>
    <w:rsid w:val="00147CB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47CBC"/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7CB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47CBC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147C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147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47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2425</Words>
  <Characters>13826</Characters>
  <Application>Microsoft Office Word</Application>
  <DocSecurity>0</DocSecurity>
  <Lines>115</Lines>
  <Paragraphs>32</Paragraphs>
  <ScaleCrop>false</ScaleCrop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5</cp:revision>
  <dcterms:created xsi:type="dcterms:W3CDTF">2025-07-03T07:18:00Z</dcterms:created>
  <dcterms:modified xsi:type="dcterms:W3CDTF">2025-07-14T08:26:00Z</dcterms:modified>
</cp:coreProperties>
</file>