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-273685</wp:posOffset>
            </wp:positionV>
            <wp:extent cx="671830" cy="829310"/>
            <wp:effectExtent l="19050" t="0" r="0" b="0"/>
            <wp:wrapNone/>
            <wp:docPr id="2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29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23DB1" w:rsidRDefault="00523DB1" w:rsidP="00523DB1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DB1" w:rsidRPr="002178D2" w:rsidRDefault="00523DB1" w:rsidP="002178D2">
      <w:pPr>
        <w:spacing w:after="0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3DB1" w:rsidRPr="00EB21FA" w:rsidRDefault="00523DB1" w:rsidP="002178D2">
      <w:pPr>
        <w:spacing w:after="0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523DB1" w:rsidRPr="00EB21FA" w:rsidRDefault="00523DB1" w:rsidP="002178D2">
      <w:pPr>
        <w:spacing w:after="0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b/>
          <w:bCs/>
          <w:sz w:val="28"/>
          <w:szCs w:val="28"/>
        </w:rPr>
        <w:t>Луговского сельского поселения</w:t>
      </w:r>
    </w:p>
    <w:p w:rsidR="002178D2" w:rsidRPr="00EB21FA" w:rsidRDefault="002178D2" w:rsidP="002178D2">
      <w:pPr>
        <w:spacing w:after="0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b/>
          <w:bCs/>
          <w:sz w:val="28"/>
          <w:szCs w:val="28"/>
        </w:rPr>
        <w:t>Богучарского</w:t>
      </w:r>
      <w:r w:rsidR="00523DB1" w:rsidRPr="00EB21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</w:t>
      </w:r>
      <w:r w:rsidRPr="00EB21FA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="00523DB1" w:rsidRPr="00EB21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</w:t>
      </w:r>
      <w:r w:rsidRPr="00EB21FA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523DB1" w:rsidRPr="00EB21FA" w:rsidRDefault="002178D2" w:rsidP="002178D2">
      <w:pPr>
        <w:spacing w:after="0"/>
        <w:ind w:right="-259"/>
        <w:jc w:val="center"/>
        <w:rPr>
          <w:rFonts w:ascii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</w:t>
      </w:r>
      <w:r w:rsidR="00523DB1" w:rsidRPr="00EB21FA">
        <w:rPr>
          <w:rFonts w:ascii="Times New Roman" w:eastAsia="Times New Roman" w:hAnsi="Times New Roman" w:cs="Times New Roman"/>
          <w:b/>
          <w:bCs/>
          <w:sz w:val="28"/>
          <w:szCs w:val="28"/>
        </w:rPr>
        <w:t>ской области</w:t>
      </w:r>
    </w:p>
    <w:p w:rsidR="00523DB1" w:rsidRPr="00EB21FA" w:rsidRDefault="00523DB1" w:rsidP="002178D2">
      <w:pPr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523DB1" w:rsidRPr="00EB21FA" w:rsidRDefault="00523DB1" w:rsidP="00523DB1">
      <w:pPr>
        <w:ind w:right="-199"/>
        <w:jc w:val="center"/>
        <w:rPr>
          <w:rFonts w:ascii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</w:p>
    <w:p w:rsidR="00523DB1" w:rsidRPr="00EB21FA" w:rsidRDefault="00523DB1" w:rsidP="00523DB1">
      <w:pPr>
        <w:spacing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1F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23DB1" w:rsidRPr="00EB21FA" w:rsidRDefault="00523DB1" w:rsidP="002178D2">
      <w:pPr>
        <w:tabs>
          <w:tab w:val="left" w:pos="91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 xml:space="preserve"> 29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B21FA">
        <w:rPr>
          <w:rFonts w:ascii="Times New Roman" w:hAnsi="Times New Roman" w:cs="Times New Roman"/>
          <w:sz w:val="28"/>
          <w:szCs w:val="28"/>
        </w:rPr>
        <w:t xml:space="preserve"> 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64-р</w:t>
      </w:r>
    </w:p>
    <w:p w:rsidR="002178D2" w:rsidRPr="00EB21FA" w:rsidRDefault="002178D2" w:rsidP="002178D2">
      <w:pPr>
        <w:tabs>
          <w:tab w:val="left" w:pos="9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>с. Луговое</w:t>
      </w:r>
    </w:p>
    <w:p w:rsidR="00523DB1" w:rsidRPr="00EB21FA" w:rsidRDefault="00523DB1" w:rsidP="002178D2">
      <w:pPr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523DB1" w:rsidRPr="00EB21FA" w:rsidRDefault="00523DB1" w:rsidP="00523DB1">
      <w:pPr>
        <w:spacing w:line="253" w:lineRule="auto"/>
        <w:ind w:right="3860"/>
        <w:rPr>
          <w:rFonts w:ascii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карты коррупционных рисков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Лугов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Богучар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района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Воронеж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</w:p>
    <w:p w:rsidR="00523DB1" w:rsidRPr="00EB21FA" w:rsidRDefault="00523DB1" w:rsidP="00523DB1">
      <w:pPr>
        <w:tabs>
          <w:tab w:val="left" w:pos="12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25.12.2008 года № 273-ФЗ «О противодействии коррупции» и Уставом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Луговского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Богучар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района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Воронеж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</w:p>
    <w:p w:rsidR="00523DB1" w:rsidRPr="00EB21FA" w:rsidRDefault="002178D2" w:rsidP="00523DB1">
      <w:pPr>
        <w:tabs>
          <w:tab w:val="left" w:pos="13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hAnsi="Times New Roman" w:cs="Times New Roman"/>
          <w:sz w:val="28"/>
          <w:szCs w:val="28"/>
        </w:rPr>
        <w:t xml:space="preserve">1.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Утвердить карту коррупционных рисков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Луговского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Богучар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района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Воронеж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ской области (приложение № 1).</w:t>
      </w:r>
    </w:p>
    <w:p w:rsidR="00523DB1" w:rsidRPr="00EB21FA" w:rsidRDefault="002178D2" w:rsidP="00523DB1">
      <w:pPr>
        <w:tabs>
          <w:tab w:val="left" w:pos="124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 w:rsidR="005A4FA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аспоряжение на официальном сайте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Луговского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523DB1" w:rsidRPr="00EB21FA" w:rsidRDefault="002178D2" w:rsidP="00523DB1">
      <w:pPr>
        <w:tabs>
          <w:tab w:val="left" w:pos="132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аспоряжения </w:t>
      </w:r>
      <w:r w:rsidR="00EB21FA" w:rsidRPr="00EB21FA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23DB1" w:rsidRPr="00EB21FA" w:rsidRDefault="00EB21FA" w:rsidP="00523DB1">
      <w:pPr>
        <w:tabs>
          <w:tab w:val="left" w:pos="12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4. Настоящее </w:t>
      </w:r>
      <w:r w:rsidR="00963B1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аспоряжение вступает в силу с момента подписания.</w:t>
      </w:r>
    </w:p>
    <w:p w:rsidR="00523DB1" w:rsidRPr="00EB21FA" w:rsidRDefault="00523DB1" w:rsidP="00523DB1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523DB1" w:rsidRPr="00EB21FA" w:rsidRDefault="00523DB1" w:rsidP="00523DB1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523DB1" w:rsidRPr="00523DB1" w:rsidRDefault="00523DB1" w:rsidP="00EB21FA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523DB1" w:rsidRPr="00523DB1">
          <w:pgSz w:w="11900" w:h="16840"/>
          <w:pgMar w:top="1100" w:right="560" w:bottom="1440" w:left="1440" w:header="0" w:footer="0" w:gutter="0"/>
          <w:cols w:space="720" w:equalWidth="0">
            <w:col w:w="9900"/>
          </w:cols>
        </w:sect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EB21FA" w:rsidRPr="00EB2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Луговского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r w:rsidR="00EB21FA" w:rsidRPr="00EB21FA">
        <w:rPr>
          <w:rFonts w:ascii="Times New Roman" w:eastAsia="Times New Roman" w:hAnsi="Times New Roman" w:cs="Times New Roman"/>
          <w:sz w:val="28"/>
          <w:szCs w:val="28"/>
        </w:rPr>
        <w:t xml:space="preserve"> В.М.Ващенко</w:t>
      </w:r>
      <w:r w:rsidRPr="00EB21F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3D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3DB1" w:rsidRPr="00523DB1" w:rsidRDefault="00523DB1" w:rsidP="005A4FA7">
      <w:pPr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523DB1" w:rsidRPr="00523DB1" w:rsidRDefault="00523DB1" w:rsidP="005A4FA7">
      <w:pPr>
        <w:spacing w:after="0"/>
        <w:ind w:right="180"/>
        <w:jc w:val="right"/>
        <w:rPr>
          <w:rFonts w:ascii="Times New Roman" w:hAnsi="Times New Roman" w:cs="Times New Roman"/>
          <w:sz w:val="24"/>
          <w:szCs w:val="24"/>
        </w:rPr>
      </w:pPr>
      <w:r w:rsidRPr="00523DB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23DB1" w:rsidRPr="00523DB1" w:rsidRDefault="0000712C" w:rsidP="005A4FA7">
      <w:pPr>
        <w:spacing w:after="0"/>
        <w:ind w:right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 xml:space="preserve">аспоряжению от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 xml:space="preserve">1 года № </w:t>
      </w:r>
      <w:r>
        <w:rPr>
          <w:rFonts w:ascii="Times New Roman" w:eastAsia="Times New Roman" w:hAnsi="Times New Roman" w:cs="Times New Roman"/>
          <w:sz w:val="24"/>
          <w:szCs w:val="24"/>
        </w:rPr>
        <w:t>64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523DB1" w:rsidRPr="00523DB1" w:rsidRDefault="00523DB1" w:rsidP="005A4FA7">
      <w:pPr>
        <w:spacing w:after="0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 коррупционных рисков</w:t>
      </w:r>
    </w:p>
    <w:p w:rsidR="00523DB1" w:rsidRPr="00523DB1" w:rsidRDefault="00523DB1" w:rsidP="00523DB1">
      <w:pPr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2178D2">
        <w:rPr>
          <w:rFonts w:ascii="Times New Roman" w:eastAsia="Times New Roman" w:hAnsi="Times New Roman" w:cs="Times New Roman"/>
          <w:b/>
          <w:bCs/>
          <w:sz w:val="24"/>
          <w:szCs w:val="24"/>
        </w:rPr>
        <w:t>Луговского</w:t>
      </w: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="0000712C">
        <w:rPr>
          <w:rFonts w:ascii="Times New Roman" w:eastAsia="Times New Roman" w:hAnsi="Times New Roman" w:cs="Times New Roman"/>
          <w:b/>
          <w:bCs/>
          <w:sz w:val="24"/>
          <w:szCs w:val="24"/>
        </w:rPr>
        <w:t>Богучар</w:t>
      </w: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муниципального района </w:t>
      </w:r>
      <w:r w:rsidR="0000712C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Воронеж</w:t>
      </w: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>ской области</w:t>
      </w:r>
    </w:p>
    <w:p w:rsidR="00523DB1" w:rsidRPr="00523DB1" w:rsidRDefault="00523DB1" w:rsidP="00523DB1">
      <w:pPr>
        <w:spacing w:line="3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8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107"/>
        <w:gridCol w:w="3421"/>
        <w:gridCol w:w="2835"/>
        <w:gridCol w:w="1124"/>
        <w:gridCol w:w="4400"/>
      </w:tblGrid>
      <w:tr w:rsidR="00523DB1" w:rsidRPr="00523DB1" w:rsidTr="006A7401">
        <w:trPr>
          <w:trHeight w:val="1293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Коррупционно-опасная функция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ind w:left="116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ситуации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управлению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коррупционными рисками</w:t>
            </w:r>
          </w:p>
        </w:tc>
      </w:tr>
      <w:tr w:rsidR="00523DB1" w:rsidRPr="00523DB1" w:rsidTr="006A7401">
        <w:trPr>
          <w:trHeight w:val="413"/>
        </w:trPr>
        <w:tc>
          <w:tcPr>
            <w:tcW w:w="1488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numPr>
                <w:ilvl w:val="0"/>
                <w:numId w:val="1"/>
              </w:numPr>
              <w:tabs>
                <w:tab w:val="left" w:pos="4740"/>
              </w:tabs>
              <w:spacing w:after="0" w:line="240" w:lineRule="auto"/>
              <w:ind w:left="474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2178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Луговского</w:t>
            </w:r>
            <w:r w:rsidRPr="00523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Единоличное  принятие решений в интересах  отдельных субъектов, в обмен на полученное (обещанное) от заинтересованных лиц вознаграждение.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Неукоснительное соблюдение норм, регулирующих порядок принятия управленческих решений (согласование принимаемых решений, создание рабочих групп, комиссий для выработки, обсуждения принимаемых решений).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исполнение бюджета сельского поселения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получения материальной выгоды  от заинтересованного  лица служащему поступает предложение за вознаграждение: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-скрыть наличие  просроченной дебиторской задолженности; 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не принимать надлежащие меры к погашению просроченной дебиторской задолженности.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Незамедлительно сообщить представителю нанимателя о склонении муниципального служащего к совершению коррупционного правонарушения; 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Ответственность за совершение коррупционных правонарушений.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функций главного распорядителя и получателя бюджетных средств, предусмотренных на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возложенных на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 местного самоуправления полномочий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получения материальной выгоды  от заинтересованного  лица служащему поступает предложение за вознаграждение: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скрыть наличие просроченной дебиторской задолженности;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 принимать надлежащие меры к погашению просроченной дебиторской задолженности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00712C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поселения, бухгалтер администрации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Незамедлительно сообщить представителю нанимателя о склонении его к совершению коррупционного правонарушения; 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Ответственность за совершение коррупционных правонарушений</w:t>
            </w:r>
          </w:p>
        </w:tc>
      </w:tr>
      <w:tr w:rsidR="00523DB1" w:rsidRPr="00523DB1" w:rsidTr="0000712C">
        <w:trPr>
          <w:trHeight w:val="547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Владение, пользование и распоряжение муниципальным имуществом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Необоснованное занижение арендной платы за передаваемое в аренду имущество  или  установление иных условий аренды в пользу арендатора в обмен на полученное (обещанное)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вознаграждение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сельского поселения, бухгалтер администрации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</w:t>
            </w:r>
          </w:p>
        </w:tc>
      </w:tr>
      <w:tr w:rsidR="00523DB1" w:rsidRPr="00523DB1" w:rsidTr="0000712C">
        <w:trPr>
          <w:trHeight w:val="1544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интересов органа местного самоуправления </w:t>
            </w:r>
            <w:r w:rsidR="002178D2">
              <w:rPr>
                <w:rFonts w:ascii="Times New Roman" w:eastAsia="Times New Roman" w:hAnsi="Times New Roman" w:cs="Times New Roman"/>
                <w:sz w:val="24"/>
                <w:szCs w:val="24"/>
              </w:rPr>
              <w:t>Луговского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 в судебных и иных органах власти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Ненадлежащее исполнение обязанностей представителя органа местного самоуправления (пассивная  позиция при защите интересов органа  местного самоуправления в целях принятия судебных решений в пользу третьих лиц при представлении интересов органа местного самоуправления в судебных и иных органах власти; 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местного самоуправления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позиции представления в суде интересов органа местного самоуправления, используя договоренность со стороной по делу (судьей)</w:t>
            </w:r>
          </w:p>
          <w:p w:rsidR="00523DB1" w:rsidRPr="00523DB1" w:rsidRDefault="00523DB1" w:rsidP="0000712C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положительного решения по делам органа местного самоуправления: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используя договоренность со стороной по делу (судьей);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умалчивая о фактических обстоятельствах дела;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инициируя разработку проекта нормативного правового акта, содержащего коррупциогенные факторы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00712C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00712C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Размещение на официальном сайте Администрации </w:t>
            </w:r>
            <w:r w:rsidR="002178D2">
              <w:rPr>
                <w:rFonts w:ascii="Times New Roman" w:eastAsia="Times New Roman" w:hAnsi="Times New Roman" w:cs="Times New Roman"/>
                <w:sz w:val="24"/>
                <w:szCs w:val="24"/>
              </w:rPr>
              <w:t>Луговского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информации о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рассмотренных в суде дел. 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обязанности незамедлительно сообщить представителю нанимателя о склонении его к совершению коррупционного правонарушения; 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правонарушений; анализ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</w:t>
            </w:r>
          </w:p>
        </w:tc>
      </w:tr>
      <w:tr w:rsidR="00523DB1" w:rsidRPr="00523DB1" w:rsidTr="00D27818">
        <w:trPr>
          <w:trHeight w:val="67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муниципального заказчика, осуществляющего закупки товаров, работ, услуг для муниципальных нужд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я отдельных участников закупки.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необоснованно: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 (ограничен) круг возможных участников закупки;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необоснованно завышена (занижена) начальная (максимальная) цена контракта.</w:t>
            </w:r>
          </w:p>
          <w:p w:rsidR="00523DB1" w:rsidRPr="00523DB1" w:rsidRDefault="00523DB1" w:rsidP="0000712C">
            <w:pPr>
              <w:spacing w:after="0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проектов муниципальных контрактов (договоров) на выполнение уже фактически выполненных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работ, либо уже оказанных услуг.</w:t>
            </w:r>
          </w:p>
          <w:p w:rsidR="00523DB1" w:rsidRPr="00523DB1" w:rsidRDefault="00523DB1" w:rsidP="0000712C">
            <w:pPr>
              <w:spacing w:after="0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after="0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приемке результатов выполненных работ (поставленных товаров, оказанных услуг),</w:t>
            </w:r>
          </w:p>
          <w:p w:rsidR="00523DB1" w:rsidRPr="00523DB1" w:rsidRDefault="00523DB1" w:rsidP="006A7401">
            <w:pPr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документальном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оформлении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</w:t>
            </w:r>
          </w:p>
          <w:p w:rsidR="00523DB1" w:rsidRPr="00523DB1" w:rsidRDefault="00523DB1" w:rsidP="00D2781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создания «преференций» для какой-либо организации-исполнителя</w:t>
            </w:r>
          </w:p>
          <w:p w:rsidR="00523DB1" w:rsidRPr="00523DB1" w:rsidRDefault="00523DB1" w:rsidP="00D2781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представителем организации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523DB1" w:rsidRPr="00523DB1" w:rsidRDefault="00523DB1" w:rsidP="00D2781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вознаграждение предлагается</w:t>
            </w:r>
          </w:p>
          <w:p w:rsidR="00523DB1" w:rsidRPr="00523DB1" w:rsidRDefault="00523DB1" w:rsidP="00D27818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  <w:p w:rsidR="00523DB1" w:rsidRPr="00523DB1" w:rsidRDefault="00523DB1" w:rsidP="00D27818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заключения муниципального контракта (договора) с подрядной организацией, не имеющей 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государственного (муниципального)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  <w:proofErr w:type="gramEnd"/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ведении претензионной работы служащему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муниципального контракта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(договора)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Подмена документов в интересах какого-либо участника в обмен на полученное (обещанное) вознаграждение.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голосовании при наличии близкого родства или свойства с участником закупки</w:t>
            </w:r>
          </w:p>
          <w:p w:rsidR="00D27818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неполной или некорректной информации о закупке, подмена разъяснений ссылками на документацию о закупке</w:t>
            </w:r>
          </w:p>
          <w:p w:rsidR="00523DB1" w:rsidRPr="00523DB1" w:rsidRDefault="00523DB1" w:rsidP="00D2781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контакты и переговоры с потенциальным участником закупки. Дискриминационные изменения документации</w:t>
            </w:r>
          </w:p>
          <w:p w:rsidR="00523DB1" w:rsidRPr="00523DB1" w:rsidRDefault="00523DB1" w:rsidP="00D2781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</w:t>
            </w:r>
          </w:p>
          <w:p w:rsidR="00523DB1" w:rsidRPr="00523DB1" w:rsidRDefault="00523DB1" w:rsidP="00D2781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заявки, несвоевременная регистрация заявки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лава </w:t>
            </w:r>
            <w:proofErr w:type="gramStart"/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поселения,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D27818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818" w:rsidRPr="00523DB1" w:rsidRDefault="00D27818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818" w:rsidRPr="00523DB1" w:rsidRDefault="00D27818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Нормативное регулирование порядка, способа и сроков совершения действий служащим при осуществлении коррупционно-опасной функции; проведение антикоррупционной экспертизы проектов государственных (муниципальных) контрактов, договоров либо технических заданий к ним; разъяснение служащим: 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об исследовании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рынка начальной цены контракта;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привлечение к подготовке проектов государственных контрактов (договоров) иных специалистов органа местного самоуправления </w:t>
            </w:r>
            <w:r w:rsidR="002178D2">
              <w:rPr>
                <w:rFonts w:ascii="Times New Roman" w:eastAsia="Times New Roman" w:hAnsi="Times New Roman" w:cs="Times New Roman"/>
                <w:sz w:val="24"/>
                <w:szCs w:val="24"/>
              </w:rPr>
              <w:t>Луговского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Комиссионный прием результатов выполненных работ (поставленных товаров, оказанных услуг); 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ответственности за совершение коррупционных правонарушений.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коррупционно-опасной функции; привлечение к подготовке документации иных специалистов администрации </w:t>
            </w:r>
            <w:r w:rsidR="002178D2">
              <w:rPr>
                <w:rFonts w:ascii="Times New Roman" w:eastAsia="Times New Roman" w:hAnsi="Times New Roman" w:cs="Times New Roman"/>
                <w:sz w:val="24"/>
                <w:szCs w:val="24"/>
              </w:rPr>
              <w:t>Луговского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служащим при осуществлении коррупционно-опасной функции; привлечение к подготовке документации иных специалистов администрации </w:t>
            </w:r>
            <w:r w:rsidR="002178D2">
              <w:rPr>
                <w:rFonts w:ascii="Times New Roman" w:eastAsia="Times New Roman" w:hAnsi="Times New Roman" w:cs="Times New Roman"/>
                <w:sz w:val="24"/>
                <w:szCs w:val="24"/>
              </w:rPr>
              <w:t>Луговского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вскрытие конвертов и открытие доступа к заявкам, поданным в электронном виде.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Коллегиальное принятие решений.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закрепление порядка раскрытия конфликта интересов и его урегулирования;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личной ответственности членов комиссии путем подписания ими заявлений об отсутствии конфликта интересов</w:t>
            </w:r>
          </w:p>
          <w:p w:rsidR="00523DB1" w:rsidRPr="00523DB1" w:rsidRDefault="00523DB1" w:rsidP="0000712C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сроков совершения действий служащим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осуществлении коррупционно-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опасной функции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 оборудование мест взаимодействия служащих и представителей участников торгов средствами ауди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видео-записи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:rsidR="00523DB1" w:rsidRPr="00523DB1" w:rsidRDefault="00523DB1" w:rsidP="00D27818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мер ответственности за совершение коррупционных правонарушений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муниципальных услуг гражданам и организациям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Установление необоснованных преимуще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и оказании муниципальной услуги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Незаконное оказание либо отказ в оказании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служащие администрации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 администрации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Нормативное регулирование порядка оказания муниципальной услуги;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2178D2">
              <w:rPr>
                <w:rFonts w:ascii="Times New Roman" w:eastAsia="Times New Roman" w:hAnsi="Times New Roman" w:cs="Times New Roman"/>
                <w:sz w:val="24"/>
                <w:szCs w:val="24"/>
              </w:rPr>
              <w:t>Луговского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Административного регламента предоставления муниципальной услуги;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механизма отбора служащих для включения в состав комиссий, рабочих групп,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принимающих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соответствующие решения;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положений Административного регламента оказания муниципальной услуги;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мер ответственности за совершение коррупционных правонарушений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или расширение процессуальных форм взаимодействия граждан (организаций) и должностных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перечня документов (материалов, информации),  которые граждане (юридические лица) обязаны предоставить для реализации права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муниципального контроля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 о  проведении мероприятий по контролю (надзору) выборочно в  отношении отдельных органов (организаций)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00712C" w:rsidRPr="00523DB1" w:rsidRDefault="00523DB1" w:rsidP="0000712C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 порядка, способа и сроков совершения действий муниципальным служащим при осуществлении коррупционно-опасной функции;  комиссионное проведение контрольных (надзорных) мероприятий;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разъяснение муниципальным служащим: обязанности незамедлительно сообщить представителю нанимателя о склонении его  к совершению коррупционного правонарушения; 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-ответственности за совершение коррупционных правонарушений</w:t>
            </w:r>
          </w:p>
        </w:tc>
      </w:tr>
    </w:tbl>
    <w:p w:rsidR="00523DB1" w:rsidRDefault="00523DB1" w:rsidP="00523D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1574165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1960245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4660265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6289675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6640195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1574165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1960245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4660265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1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6289675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2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6640195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23DB1" w:rsidSect="0000712C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3F4EF5CE"/>
    <w:lvl w:ilvl="0" w:tplc="87EE24CC">
      <w:start w:val="1"/>
      <w:numFmt w:val="decimal"/>
      <w:lvlText w:val="%1."/>
      <w:lvlJc w:val="left"/>
    </w:lvl>
    <w:lvl w:ilvl="1" w:tplc="2EE8CC10">
      <w:numFmt w:val="decimal"/>
      <w:lvlText w:val=""/>
      <w:lvlJc w:val="left"/>
    </w:lvl>
    <w:lvl w:ilvl="2" w:tplc="145676D6">
      <w:numFmt w:val="decimal"/>
      <w:lvlText w:val=""/>
      <w:lvlJc w:val="left"/>
    </w:lvl>
    <w:lvl w:ilvl="3" w:tplc="7D468D8E">
      <w:numFmt w:val="decimal"/>
      <w:lvlText w:val=""/>
      <w:lvlJc w:val="left"/>
    </w:lvl>
    <w:lvl w:ilvl="4" w:tplc="F67CABD2">
      <w:numFmt w:val="decimal"/>
      <w:lvlText w:val=""/>
      <w:lvlJc w:val="left"/>
    </w:lvl>
    <w:lvl w:ilvl="5" w:tplc="32B239C4">
      <w:numFmt w:val="decimal"/>
      <w:lvlText w:val=""/>
      <w:lvlJc w:val="left"/>
    </w:lvl>
    <w:lvl w:ilvl="6" w:tplc="66A2BA52">
      <w:numFmt w:val="decimal"/>
      <w:lvlText w:val=""/>
      <w:lvlJc w:val="left"/>
    </w:lvl>
    <w:lvl w:ilvl="7" w:tplc="8BBAF76E">
      <w:numFmt w:val="decimal"/>
      <w:lvlText w:val=""/>
      <w:lvlJc w:val="left"/>
    </w:lvl>
    <w:lvl w:ilvl="8" w:tplc="F2DEBE9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39AC"/>
    <w:rsid w:val="0000712C"/>
    <w:rsid w:val="0009717D"/>
    <w:rsid w:val="000C47DC"/>
    <w:rsid w:val="000F39AC"/>
    <w:rsid w:val="002178D2"/>
    <w:rsid w:val="002815D6"/>
    <w:rsid w:val="00360583"/>
    <w:rsid w:val="00523DB1"/>
    <w:rsid w:val="005A4FA7"/>
    <w:rsid w:val="007408CA"/>
    <w:rsid w:val="00776B34"/>
    <w:rsid w:val="00963B18"/>
    <w:rsid w:val="00BA3B9F"/>
    <w:rsid w:val="00D27818"/>
    <w:rsid w:val="00EB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9AC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10</cp:revision>
  <cp:lastPrinted>2024-08-27T11:58:00Z</cp:lastPrinted>
  <dcterms:created xsi:type="dcterms:W3CDTF">2024-08-27T11:18:00Z</dcterms:created>
  <dcterms:modified xsi:type="dcterms:W3CDTF">2024-08-27T12:05:00Z</dcterms:modified>
</cp:coreProperties>
</file>