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67" w:rsidRDefault="00F10067" w:rsidP="00F100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Луговское сельское поселение</w:t>
      </w:r>
    </w:p>
    <w:p w:rsidR="00F10067" w:rsidRDefault="00F10067" w:rsidP="00F100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Богучарского муниципального  района</w:t>
      </w:r>
    </w:p>
    <w:p w:rsidR="00F10067" w:rsidRDefault="00F10067" w:rsidP="00F10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067" w:rsidRDefault="00F10067" w:rsidP="00F1006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состав Луговского сельского поселения входит четыре населенных пункта (с. Луговое – 811  чел., с. Расковка  – 309 чел.,  с. Данцевка  - 495 чел., х. Краснодар - 129 чел. с общей численностью -  1744 чел., общая площадь поселения около -  11.1 тыс. га, административный  центр – с. Луговое.</w:t>
      </w:r>
      <w:proofErr w:type="gramEnd"/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Демографическая информация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проживающего на территории населения дети в возрасте до 15 лет – 279 чел., трудоспособного населения - 811 чел., пенсионного возраста - 502 чел., из них 12 работающих. Инвалидов - 79 чел., реабилитированных лиц – 2 чел., несовершеннолетних узников – 38 человека, участников боевых действий – 39 человек. </w:t>
      </w:r>
    </w:p>
    <w:p w:rsidR="00F10067" w:rsidRDefault="00F10067" w:rsidP="00F100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9 месяцев 2024 года  родилось – 8</w:t>
      </w:r>
      <w:r w:rsidR="00605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человек,  умерло –  11  человек.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Занятость населения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Занято - 761 чел.,(40%), из них в сельском хозяйстве - 619 (32%), в образовании – 44 чел., в торговле – 17 чел., здравоохранении – 10, других сферах – 38 человек.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Средний размер заработной платы среди работающего населения – 21500,00  руб.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Социально-культурная сфера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 поселения находится два сельских дома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селе Луговое и селе Данцевка) и две библиотеки (в  селе Луговое и селе Данцевка), две школы – одна средняя  (село Луговое) фактически занимается </w:t>
      </w:r>
      <w:r w:rsidRPr="002144F8">
        <w:rPr>
          <w:rFonts w:ascii="Times New Roman" w:hAnsi="Times New Roman" w:cs="Times New Roman"/>
          <w:sz w:val="28"/>
          <w:szCs w:val="28"/>
        </w:rPr>
        <w:t>1</w:t>
      </w:r>
      <w:r w:rsidR="002144F8" w:rsidRPr="002144F8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ученика, одна основная расположена в селе Данцевка  фактически занимается </w:t>
      </w:r>
      <w:r w:rsidRPr="00605BEE">
        <w:rPr>
          <w:rFonts w:ascii="Times New Roman" w:hAnsi="Times New Roman" w:cs="Times New Roman"/>
          <w:sz w:val="28"/>
          <w:szCs w:val="28"/>
        </w:rPr>
        <w:t>3</w:t>
      </w:r>
      <w:r w:rsidR="00605BEE" w:rsidRPr="00605B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ученика, воспитанников дошкольного учреждения – </w:t>
      </w:r>
      <w:r w:rsidR="00605B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имеется врачебная амбулатория с дневным стационаром, в селе Данцевка  имеется фельдшерско-акушерский пункт.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Магазины – 8 торговых точек.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Жилой фонд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Общая площадь жилого фонда 37,1 тыс.кв.м., число домовладений – 662, средняя обеспеченность одного жителя общей площадью – 20,20 кв.м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Обеспеченность населения природным газом - 100%.  Обеспеченность водопроводом –  82 %  жилых домов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Связь. Транспорт.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Населенные пункты телефонизированы, из 300 телефонных номеров – 270 установлены в домовладениях (квартирах).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Транспортное сообщение между с. Луговое и г. Богучар (райцентр) обеспечивается автобусами (понедельник, вторник, четверг, воскресенье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чмслам,  2 раза в день), стоимость проезда – 52  руб.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Их других населенных пунктов (с. Данцевка, х. Краснодар) автобусное сообщение с райцентром осуществляется 2 раза в день (понедельник, вторник, четверг, воскресенье по чётным числам) стоимость билета 60 руб.).</w:t>
      </w:r>
      <w:proofErr w:type="gramEnd"/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Коммунальное хозяйство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Протяженность водопроводных сетей  </w:t>
      </w:r>
      <w:smartTag w:uri="urn:schemas-microsoft-com:office:smarttags" w:element="metricconverter">
        <w:smartTagPr>
          <w:attr w:name="ProductID" w:val="44,4 км"/>
        </w:smartTagPr>
        <w:r>
          <w:rPr>
            <w:rFonts w:ascii="Times New Roman" w:hAnsi="Times New Roman" w:cs="Times New Roman"/>
            <w:sz w:val="28"/>
            <w:szCs w:val="28"/>
          </w:rPr>
          <w:t>44,4 км</w:t>
        </w:r>
      </w:smartTag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12 водонапорных башен.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Централизованного отопления и водоотведения (канализации) нет.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населенных пунктов имеется по одному кладбищу.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Улицы населенных пунктов  освещены полностью, протяженность линий электропередач, используемых для освещения </w:t>
      </w:r>
      <w:smartTag w:uri="urn:schemas-microsoft-com:office:smarttags" w:element="metricconverter">
        <w:smartTagPr>
          <w:attr w:name="ProductID" w:val="25,0 км"/>
        </w:smartTagPr>
        <w:r>
          <w:rPr>
            <w:rFonts w:ascii="Times New Roman" w:hAnsi="Times New Roman" w:cs="Times New Roman"/>
            <w:sz w:val="28"/>
            <w:szCs w:val="28"/>
          </w:rPr>
          <w:t>25,0 км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Хозяйствующие субъекты.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Площадь земель сельскохозяйственного назначения – </w:t>
      </w:r>
      <w:smartTag w:uri="urn:schemas-microsoft-com:office:smarttags" w:element="metricconverter">
        <w:smartTagPr>
          <w:attr w:name="ProductID" w:val="12065 га"/>
        </w:smartTagPr>
        <w:r>
          <w:rPr>
            <w:rFonts w:ascii="Times New Roman" w:hAnsi="Times New Roman" w:cs="Times New Roman"/>
            <w:sz w:val="28"/>
            <w:szCs w:val="28"/>
          </w:rPr>
          <w:t>12065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из них пашни – </w:t>
      </w:r>
      <w:smartTag w:uri="urn:schemas-microsoft-com:office:smarttags" w:element="metricconverter">
        <w:smartTagPr>
          <w:attr w:name="ProductID" w:val="9225 га"/>
        </w:smartTagPr>
        <w:r>
          <w:rPr>
            <w:rFonts w:ascii="Times New Roman" w:hAnsi="Times New Roman" w:cs="Times New Roman"/>
            <w:sz w:val="28"/>
            <w:szCs w:val="28"/>
          </w:rPr>
          <w:t>9225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smartTag w:uri="urn:schemas-microsoft-com:office:smarttags" w:element="metricconverter">
        <w:smartTagPr>
          <w:attr w:name="ProductID" w:val="7166 га"/>
        </w:smartTagPr>
        <w:r>
          <w:rPr>
            <w:rFonts w:ascii="Times New Roman" w:hAnsi="Times New Roman" w:cs="Times New Roman"/>
            <w:sz w:val="28"/>
            <w:szCs w:val="28"/>
          </w:rPr>
          <w:t>7166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– земли пайщиков.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расположено две сельскохозяйственной артели: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СХА «Луговое», площадь сельскохозяйственных угодий составляет  – 6708 га, из них пашни – 5458 га, работающих – 84 человек, занимаются растениеводством и животноводством, ООО «Родина», площадь сельскохозяйственных угодий составляет – 3290 га, из них пашни – 3290 га, работающих – 61 человек, занимаются растениеводством,  9 крестьянско-фермерских хозяйств, занимаются растениеводством,  личным подсобным хозяйством занимаются – 614 семей.</w:t>
      </w:r>
      <w:proofErr w:type="gramEnd"/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Имеются 8 предприятий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розничной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торговли (магазины). В целом, в этой сфере занято 17 человек.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Перспектива развития поселения.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мероприятий реализации Стратегии социально-экономического развития Богучарского муниципального района на период  до 2025 года.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план мероприятий реализации Стратегии включены проекты, имеющих отношение к населенным пунктам поселения. Стратегией предусмотрено: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ремонт дорог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улице  Шолохова, переулку Крупской;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ремонт дорог в селе Расковка по улице  Титова, Комсомольская, Красноармейская, переулкам Рыбный, Пионерский;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ремонт дорог в хуторе Краснодар  по улице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ремонт дорог в селе Данцевка по  улице Гагарина;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ремонт памятников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селе Данцевка;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благоустройство сквера в селе Луговое.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Бюджетные ресурсы Луговского сельского поселения.</w:t>
      </w: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0067" w:rsidRDefault="00F10067" w:rsidP="00F10067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За   9 месяцев</w:t>
      </w:r>
      <w:r w:rsidR="003824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2024  года  доходная часть бюджета составила –  7569,6тыс.  рублей,  из них собственные (налоговые и неналоговые) –  1428,6  тыс.  рублей, безвозмездные  перечисления   –  6141,0  тыс.   рублей.</w:t>
      </w:r>
    </w:p>
    <w:p w:rsidR="00F10067" w:rsidRDefault="00F10067" w:rsidP="00F100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Бюджетные средства  за 9 месяцев 2024  года</w:t>
      </w:r>
      <w:r w:rsidR="00AD42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расходам составили 12495,5</w:t>
      </w:r>
      <w:r w:rsidR="003824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уб: из них</w:t>
      </w:r>
    </w:p>
    <w:p w:rsidR="00F10067" w:rsidRDefault="00F10067" w:rsidP="00F100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на содержание органов местного самоуправления –  2602,3 тыс. рублей (20,8 %),</w:t>
      </w:r>
    </w:p>
    <w:p w:rsidR="00F10067" w:rsidRDefault="00F10067" w:rsidP="00F100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содержание учреждений культуры</w:t>
      </w:r>
      <w:r w:rsidR="003824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–  7391,3  тыс.  рублей (59,1 %)</w:t>
      </w:r>
    </w:p>
    <w:p w:rsidR="00F10067" w:rsidRDefault="00F10067" w:rsidP="00F100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национальную оборону – 102,2 тыс.  рублей; (0,8 %); </w:t>
      </w:r>
    </w:p>
    <w:p w:rsidR="00F10067" w:rsidRDefault="00F10067" w:rsidP="00F100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социальные выплаты – 366,1  тыс.  рублей (2,9  %).</w:t>
      </w:r>
    </w:p>
    <w:p w:rsidR="00F10067" w:rsidRDefault="00F10067" w:rsidP="00F100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благоустройство – 406,8  тыс. рублей  (3,3  %);</w:t>
      </w:r>
    </w:p>
    <w:p w:rsidR="00F10067" w:rsidRDefault="00F10067" w:rsidP="00F100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824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содержание дорог</w:t>
      </w:r>
      <w:r w:rsidR="003824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3824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1626,8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ублей (13,1%)</w:t>
      </w:r>
    </w:p>
    <w:p w:rsidR="00F10067" w:rsidRDefault="00F10067" w:rsidP="00F10067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F10067" w:rsidRDefault="00F10067" w:rsidP="00F10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067" w:rsidRDefault="00F10067" w:rsidP="00F10067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F10067" w:rsidRDefault="00F10067" w:rsidP="00F03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0067" w:rsidRDefault="00F10067" w:rsidP="00F03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0067" w:rsidRDefault="00F10067" w:rsidP="00F03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B73" w:rsidRDefault="00F03B73" w:rsidP="00F03B73"/>
    <w:p w:rsidR="00F03B73" w:rsidRDefault="00F03B73" w:rsidP="00F03B73"/>
    <w:p w:rsidR="00F03B73" w:rsidRDefault="00F03B73" w:rsidP="00F03B73"/>
    <w:p w:rsidR="00F03B73" w:rsidRDefault="00F03B73" w:rsidP="00F03B73"/>
    <w:p w:rsidR="00F03B73" w:rsidRDefault="00F03B73" w:rsidP="00F03B73"/>
    <w:p w:rsidR="00F03B73" w:rsidRDefault="00F03B73"/>
    <w:p w:rsidR="00F03B73" w:rsidRDefault="00F03B73"/>
    <w:p w:rsidR="00F03B73" w:rsidRDefault="00F03B73"/>
    <w:p w:rsidR="00F03B73" w:rsidRDefault="00F03B73"/>
    <w:p w:rsidR="00F03B73" w:rsidRDefault="00F03B73"/>
    <w:p w:rsidR="00F03B73" w:rsidRDefault="00F03B73"/>
    <w:p w:rsidR="00F03B73" w:rsidRDefault="00F03B73"/>
    <w:p w:rsidR="00F03B73" w:rsidRDefault="00F03B73"/>
    <w:p w:rsidR="00F03B73" w:rsidRDefault="00F03B73"/>
    <w:p w:rsidR="00F03B73" w:rsidRDefault="00F03B73"/>
    <w:p w:rsidR="00F03B73" w:rsidRDefault="00F03B73"/>
    <w:p w:rsidR="00F03B73" w:rsidRDefault="00F03B73"/>
    <w:sectPr w:rsidR="00F03B73" w:rsidSect="0081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16C"/>
    <w:rsid w:val="00065E53"/>
    <w:rsid w:val="000918B2"/>
    <w:rsid w:val="000E36C9"/>
    <w:rsid w:val="001609E0"/>
    <w:rsid w:val="002063B8"/>
    <w:rsid w:val="00207E7C"/>
    <w:rsid w:val="002144F8"/>
    <w:rsid w:val="00284828"/>
    <w:rsid w:val="00294A28"/>
    <w:rsid w:val="002D048B"/>
    <w:rsid w:val="00377815"/>
    <w:rsid w:val="0038213B"/>
    <w:rsid w:val="00382432"/>
    <w:rsid w:val="003A5A37"/>
    <w:rsid w:val="003D1BE9"/>
    <w:rsid w:val="003E3310"/>
    <w:rsid w:val="00416179"/>
    <w:rsid w:val="004254BE"/>
    <w:rsid w:val="00436A15"/>
    <w:rsid w:val="00454BDC"/>
    <w:rsid w:val="004738E5"/>
    <w:rsid w:val="004751D7"/>
    <w:rsid w:val="00492B8E"/>
    <w:rsid w:val="004A7F1D"/>
    <w:rsid w:val="00585DF6"/>
    <w:rsid w:val="005868E8"/>
    <w:rsid w:val="005A1514"/>
    <w:rsid w:val="005F0917"/>
    <w:rsid w:val="00605BEE"/>
    <w:rsid w:val="006A3573"/>
    <w:rsid w:val="006B0084"/>
    <w:rsid w:val="006E0CD5"/>
    <w:rsid w:val="006E7ED6"/>
    <w:rsid w:val="006F0CF9"/>
    <w:rsid w:val="006F114E"/>
    <w:rsid w:val="0073664F"/>
    <w:rsid w:val="00782D1A"/>
    <w:rsid w:val="0081703F"/>
    <w:rsid w:val="008266E1"/>
    <w:rsid w:val="008279E4"/>
    <w:rsid w:val="008326B4"/>
    <w:rsid w:val="008638E5"/>
    <w:rsid w:val="00895176"/>
    <w:rsid w:val="008A3E45"/>
    <w:rsid w:val="008C609F"/>
    <w:rsid w:val="008F1840"/>
    <w:rsid w:val="00955467"/>
    <w:rsid w:val="00992206"/>
    <w:rsid w:val="00A100E1"/>
    <w:rsid w:val="00A14A80"/>
    <w:rsid w:val="00A21013"/>
    <w:rsid w:val="00A83A2F"/>
    <w:rsid w:val="00A9020B"/>
    <w:rsid w:val="00A92C7C"/>
    <w:rsid w:val="00A97429"/>
    <w:rsid w:val="00AD4260"/>
    <w:rsid w:val="00AE16D7"/>
    <w:rsid w:val="00AF5422"/>
    <w:rsid w:val="00B007B0"/>
    <w:rsid w:val="00B26996"/>
    <w:rsid w:val="00B52B9A"/>
    <w:rsid w:val="00BB6EA1"/>
    <w:rsid w:val="00C0317C"/>
    <w:rsid w:val="00C37880"/>
    <w:rsid w:val="00C51C1D"/>
    <w:rsid w:val="00C5424A"/>
    <w:rsid w:val="00CC7D77"/>
    <w:rsid w:val="00D24A02"/>
    <w:rsid w:val="00D45E64"/>
    <w:rsid w:val="00D5416C"/>
    <w:rsid w:val="00DA37AB"/>
    <w:rsid w:val="00DA7909"/>
    <w:rsid w:val="00DB13E3"/>
    <w:rsid w:val="00DB5FC8"/>
    <w:rsid w:val="00DC2D4C"/>
    <w:rsid w:val="00DD2675"/>
    <w:rsid w:val="00E0067C"/>
    <w:rsid w:val="00E303AE"/>
    <w:rsid w:val="00E32572"/>
    <w:rsid w:val="00E363AA"/>
    <w:rsid w:val="00E831E5"/>
    <w:rsid w:val="00EA2BF1"/>
    <w:rsid w:val="00EC7ABC"/>
    <w:rsid w:val="00EE1EE5"/>
    <w:rsid w:val="00F03B73"/>
    <w:rsid w:val="00F10067"/>
    <w:rsid w:val="00F606D2"/>
    <w:rsid w:val="00F60EE6"/>
    <w:rsid w:val="00F76E1B"/>
    <w:rsid w:val="00FB0793"/>
    <w:rsid w:val="00FC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53</cp:revision>
  <cp:lastPrinted>2023-01-23T05:21:00Z</cp:lastPrinted>
  <dcterms:created xsi:type="dcterms:W3CDTF">2020-04-03T11:14:00Z</dcterms:created>
  <dcterms:modified xsi:type="dcterms:W3CDTF">2024-10-11T11:45:00Z</dcterms:modified>
</cp:coreProperties>
</file>